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BE6AF">
      <w:pPr>
        <w:widowControl/>
        <w:ind w:firstLine="887" w:firstLineChars="200"/>
        <w:jc w:val="center"/>
        <w:rPr>
          <w:rFonts w:ascii="宋体" w:hAnsi="宋体" w:eastAsia="宋体" w:cs="宋体"/>
          <w:b/>
          <w:bCs/>
          <w:spacing w:val="6"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重庆文理学院</w:t>
      </w:r>
    </w:p>
    <w:p w14:paraId="7AC4604E">
      <w:pPr>
        <w:widowControl/>
        <w:ind w:firstLine="887" w:firstLineChars="200"/>
        <w:jc w:val="center"/>
        <w:rPr>
          <w:sz w:val="24"/>
        </w:rPr>
      </w:pP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val="en-US" w:eastAsia="zh-CN"/>
        </w:rPr>
        <w:t>学生答辩后材料上传系统操作流程</w:t>
      </w:r>
    </w:p>
    <w:p w14:paraId="255DD707">
      <w:pPr>
        <w:spacing w:before="101" w:line="222" w:lineRule="auto"/>
        <w:ind w:left="210"/>
        <w:outlineLvl w:val="0"/>
        <w:rPr>
          <w:rFonts w:ascii="宋体" w:hAnsi="宋体" w:eastAsia="宋体" w:cs="宋体"/>
          <w:sz w:val="43"/>
          <w:szCs w:val="43"/>
        </w:rPr>
      </w:pPr>
    </w:p>
    <w:p w14:paraId="61C1E240">
      <w:pPr>
        <w:numPr>
          <w:ilvl w:val="0"/>
          <w:numId w:val="1"/>
        </w:numPr>
        <w:spacing w:before="186" w:line="222" w:lineRule="auto"/>
        <w:ind w:left="29"/>
        <w:outlineLvl w:val="1"/>
        <w:rPr>
          <w:rFonts w:ascii="宋体" w:hAnsi="宋体" w:eastAsia="宋体" w:cs="宋体"/>
          <w:b/>
          <w:bCs/>
          <w:spacing w:val="-5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登录网址：</w:t>
      </w:r>
    </w:p>
    <w:p w14:paraId="5665F4C5">
      <w:pPr>
        <w:numPr>
          <w:ilvl w:val="0"/>
          <w:numId w:val="1"/>
        </w:numPr>
        <w:spacing w:before="186" w:line="222" w:lineRule="auto"/>
        <w:ind w:left="29"/>
        <w:outlineLvl w:val="1"/>
        <w:rPr>
          <w:rFonts w:ascii="Calibri" w:hAnsi="Calibri" w:eastAsia="Calibri" w:cs="Calibri"/>
          <w:sz w:val="28"/>
          <w:szCs w:val="28"/>
        </w:rPr>
      </w:pPr>
      <w:r>
        <w:rPr>
          <w:rFonts w:ascii="宋体" w:hAnsi="宋体" w:eastAsia="宋体" w:cs="宋体"/>
          <w:spacing w:val="-2"/>
          <w:position w:val="2"/>
          <w:sz w:val="28"/>
          <w:szCs w:val="28"/>
        </w:rPr>
        <w:t>电脑端：</w:t>
      </w:r>
      <w:r>
        <w:rPr>
          <w:rFonts w:ascii="Calibri" w:hAnsi="Calibri" w:eastAsia="Calibri" w:cs="Calibri"/>
          <w:spacing w:val="-2"/>
          <w:position w:val="2"/>
          <w:sz w:val="28"/>
          <w:szCs w:val="28"/>
        </w:rPr>
        <w:t>https://cqwlxycrjy</w:t>
      </w:r>
      <w:r>
        <w:rPr>
          <w:rFonts w:ascii="Calibri" w:hAnsi="Calibri" w:eastAsia="Calibri" w:cs="Calibri"/>
          <w:spacing w:val="-3"/>
          <w:position w:val="2"/>
          <w:sz w:val="28"/>
          <w:szCs w:val="28"/>
        </w:rPr>
        <w:t>.wdxuetang.cn/student</w:t>
      </w:r>
    </w:p>
    <w:p w14:paraId="7413E70B">
      <w:pPr>
        <w:spacing w:before="294" w:line="220" w:lineRule="auto"/>
        <w:ind w:left="30" w:firstLine="3990" w:firstLineChars="1900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66040</wp:posOffset>
            </wp:positionV>
            <wp:extent cx="3162935" cy="3231515"/>
            <wp:effectExtent l="0" t="0" r="6985" b="1460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935" cy="32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登录账号：身份证号码</w:t>
      </w:r>
    </w:p>
    <w:p w14:paraId="6D8E0D4F">
      <w:pPr>
        <w:spacing w:before="290" w:line="220" w:lineRule="auto"/>
        <w:ind w:left="26" w:firstLine="5520" w:firstLineChars="20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密码：身份证后六位</w:t>
      </w:r>
    </w:p>
    <w:p w14:paraId="0CFD4FFA">
      <w:pPr>
        <w:spacing w:before="221" w:line="220" w:lineRule="auto"/>
        <w:ind w:left="29"/>
        <w:outlineLvl w:val="1"/>
        <w:rPr>
          <w:rFonts w:ascii="宋体" w:hAnsi="宋体" w:eastAsia="宋体" w:cs="宋体"/>
          <w:b/>
          <w:bCs/>
          <w:spacing w:val="1"/>
          <w:sz w:val="28"/>
          <w:szCs w:val="28"/>
        </w:rPr>
      </w:pPr>
    </w:p>
    <w:p w14:paraId="74432FCA">
      <w:pPr>
        <w:spacing w:before="221" w:line="220" w:lineRule="auto"/>
        <w:ind w:left="29"/>
        <w:outlineLvl w:val="1"/>
        <w:rPr>
          <w:rFonts w:ascii="宋体" w:hAnsi="宋体" w:eastAsia="宋体" w:cs="宋体"/>
          <w:b/>
          <w:bCs/>
          <w:spacing w:val="1"/>
          <w:sz w:val="28"/>
          <w:szCs w:val="28"/>
        </w:rPr>
      </w:pPr>
    </w:p>
    <w:p w14:paraId="467128B1">
      <w:pPr>
        <w:spacing w:before="221" w:line="220" w:lineRule="auto"/>
        <w:ind w:left="29"/>
        <w:outlineLvl w:val="1"/>
        <w:rPr>
          <w:rFonts w:ascii="宋体" w:hAnsi="宋体" w:eastAsia="宋体" w:cs="宋体"/>
          <w:b/>
          <w:bCs/>
          <w:spacing w:val="1"/>
          <w:sz w:val="28"/>
          <w:szCs w:val="28"/>
        </w:rPr>
      </w:pPr>
    </w:p>
    <w:p w14:paraId="2B9E1DC3">
      <w:pPr>
        <w:spacing w:before="221" w:line="220" w:lineRule="auto"/>
        <w:ind w:left="29"/>
        <w:outlineLvl w:val="1"/>
        <w:rPr>
          <w:rFonts w:ascii="宋体" w:hAnsi="宋体" w:eastAsia="宋体" w:cs="宋体"/>
          <w:b/>
          <w:bCs/>
          <w:spacing w:val="1"/>
          <w:sz w:val="28"/>
          <w:szCs w:val="28"/>
        </w:rPr>
      </w:pPr>
    </w:p>
    <w:p w14:paraId="43BC863D">
      <w:pPr>
        <w:spacing w:before="221" w:line="220" w:lineRule="auto"/>
        <w:ind w:left="29"/>
        <w:outlineLvl w:val="1"/>
        <w:rPr>
          <w:rFonts w:ascii="宋体" w:hAnsi="宋体" w:eastAsia="宋体" w:cs="宋体"/>
          <w:b/>
          <w:bCs/>
          <w:spacing w:val="1"/>
          <w:sz w:val="28"/>
          <w:szCs w:val="28"/>
        </w:rPr>
      </w:pPr>
    </w:p>
    <w:p w14:paraId="37563AE2">
      <w:pPr>
        <w:spacing w:before="221" w:line="220" w:lineRule="auto"/>
        <w:ind w:left="29"/>
        <w:outlineLvl w:val="1"/>
        <w:rPr>
          <w:rFonts w:ascii="宋体" w:hAnsi="宋体" w:eastAsia="宋体" w:cs="宋体"/>
          <w:b/>
          <w:bCs/>
          <w:spacing w:val="1"/>
          <w:sz w:val="28"/>
          <w:szCs w:val="28"/>
        </w:rPr>
      </w:pPr>
    </w:p>
    <w:p w14:paraId="5074E813">
      <w:pPr>
        <w:numPr>
          <w:ilvl w:val="0"/>
          <w:numId w:val="1"/>
        </w:numPr>
        <w:spacing w:before="221" w:line="220" w:lineRule="auto"/>
        <w:ind w:left="29" w:leftChars="0" w:firstLine="0" w:firstLineChars="0"/>
        <w:outlineLvl w:val="1"/>
        <w:rPr>
          <w:rFonts w:ascii="宋体" w:hAnsi="宋体" w:eastAsia="宋体" w:cs="宋体"/>
          <w:b/>
          <w:bCs/>
          <w:spacing w:val="1"/>
          <w:sz w:val="28"/>
          <w:szCs w:val="28"/>
        </w:rPr>
      </w:pPr>
      <w:r>
        <w:rPr>
          <w:rFonts w:ascii="宋体" w:hAnsi="宋体" w:eastAsia="宋体" w:cs="宋体"/>
          <w:b/>
          <w:bCs/>
          <w:spacing w:val="1"/>
          <w:sz w:val="28"/>
          <w:szCs w:val="28"/>
        </w:rPr>
        <w:t>进入平台，</w:t>
      </w:r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lang w:eastAsia="zh-CN"/>
        </w:rPr>
        <w:t>点击</w:t>
      </w:r>
      <w:r>
        <w:rPr>
          <w:rFonts w:ascii="宋体" w:hAnsi="宋体" w:eastAsia="宋体" w:cs="宋体"/>
          <w:b/>
          <w:bCs/>
          <w:spacing w:val="1"/>
          <w:sz w:val="28"/>
          <w:szCs w:val="28"/>
        </w:rPr>
        <w:t>头像进入个人中心，选择“论文成绩</w:t>
      </w:r>
      <w:r>
        <w:rPr>
          <w:rFonts w:ascii="宋体" w:hAnsi="宋体" w:eastAsia="宋体" w:cs="宋体"/>
          <w:spacing w:val="-97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28"/>
          <w:szCs w:val="28"/>
        </w:rPr>
        <w:t>”</w:t>
      </w:r>
    </w:p>
    <w:p w14:paraId="5B6F492F">
      <w:pPr>
        <w:numPr>
          <w:ilvl w:val="0"/>
          <w:numId w:val="0"/>
        </w:numPr>
        <w:spacing w:before="221" w:line="220" w:lineRule="auto"/>
        <w:ind w:left="29" w:leftChars="0"/>
        <w:outlineLvl w:val="1"/>
        <w:rPr>
          <w:rFonts w:ascii="宋体" w:hAnsi="宋体" w:eastAsia="宋体" w:cs="宋体"/>
          <w:b/>
          <w:bCs/>
          <w:spacing w:val="1"/>
          <w:sz w:val="28"/>
          <w:szCs w:val="28"/>
        </w:rPr>
      </w:pPr>
      <w:r>
        <w:drawing>
          <wp:inline distT="0" distB="0" distL="114300" distR="114300">
            <wp:extent cx="5318760" cy="3975100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8D1C1">
      <w:pPr>
        <w:numPr>
          <w:ilvl w:val="0"/>
          <w:numId w:val="0"/>
        </w:numPr>
        <w:spacing w:before="221" w:line="220" w:lineRule="auto"/>
        <w:ind w:left="29" w:leftChars="0"/>
        <w:outlineLvl w:val="1"/>
      </w:pPr>
      <w:r>
        <w:drawing>
          <wp:inline distT="0" distB="0" distL="114300" distR="114300">
            <wp:extent cx="5316855" cy="3368040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6855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E6619">
      <w:pPr>
        <w:pStyle w:val="2"/>
        <w:numPr>
          <w:ilvl w:val="0"/>
          <w:numId w:val="1"/>
        </w:numPr>
        <w:spacing w:before="188" w:line="399" w:lineRule="auto"/>
        <w:ind w:left="29" w:leftChars="0" w:firstLine="0" w:firstLineChars="0"/>
        <w:jc w:val="both"/>
        <w:rPr>
          <w:rFonts w:hint="eastAsia"/>
          <w:b/>
          <w:bCs/>
          <w:spacing w:val="-5"/>
          <w:lang w:eastAsia="zh-CN"/>
        </w:rPr>
      </w:pPr>
      <w:r>
        <w:rPr>
          <w:b/>
          <w:bCs/>
          <w:spacing w:val="-8"/>
        </w:rPr>
        <w:t>进入论文成绩界面，选择“上传</w:t>
      </w:r>
      <w:r>
        <w:rPr>
          <w:rFonts w:hint="eastAsia"/>
          <w:b/>
          <w:bCs/>
          <w:spacing w:val="-8"/>
          <w:lang w:eastAsia="zh-CN"/>
        </w:rPr>
        <w:t>答辩后材料</w:t>
      </w:r>
      <w:r>
        <w:rPr>
          <w:b/>
          <w:bCs/>
          <w:spacing w:val="-8"/>
        </w:rPr>
        <w:t>”，进入上传界面，</w:t>
      </w:r>
      <w:r>
        <w:rPr>
          <w:rFonts w:hint="eastAsia"/>
          <w:b/>
          <w:bCs/>
          <w:spacing w:val="-8"/>
          <w:lang w:eastAsia="zh-CN"/>
        </w:rPr>
        <w:t>确定所有资料的论文题目一致，</w:t>
      </w:r>
      <w:r>
        <w:rPr>
          <w:b/>
          <w:bCs/>
          <w:spacing w:val="-8"/>
        </w:rPr>
        <w:t>上</w:t>
      </w:r>
      <w:r>
        <w:rPr>
          <w:b/>
          <w:bCs/>
          <w:spacing w:val="-4"/>
        </w:rPr>
        <w:t>传本人的</w:t>
      </w:r>
      <w:r>
        <w:rPr>
          <w:rFonts w:hint="eastAsia"/>
          <w:b/>
          <w:bCs/>
          <w:spacing w:val="-4"/>
          <w:lang w:eastAsia="zh-CN"/>
        </w:rPr>
        <w:t>论文题目，上传开题报告</w:t>
      </w:r>
      <w:r>
        <w:rPr>
          <w:b/>
          <w:bCs/>
          <w:spacing w:val="-4"/>
        </w:rPr>
        <w:t>、</w:t>
      </w:r>
      <w:r>
        <w:rPr>
          <w:rFonts w:hint="eastAsia"/>
          <w:b/>
          <w:bCs/>
          <w:spacing w:val="-4"/>
          <w:lang w:eastAsia="zh-CN"/>
        </w:rPr>
        <w:t>指导记录</w:t>
      </w:r>
      <w:r>
        <w:rPr>
          <w:b/>
          <w:bCs/>
          <w:spacing w:val="-4"/>
        </w:rPr>
        <w:t>、论文</w:t>
      </w:r>
      <w:r>
        <w:rPr>
          <w:rFonts w:hint="eastAsia"/>
          <w:b/>
          <w:bCs/>
          <w:spacing w:val="-4"/>
          <w:lang w:eastAsia="zh-CN"/>
        </w:rPr>
        <w:t>终</w:t>
      </w:r>
      <w:r>
        <w:rPr>
          <w:b/>
          <w:bCs/>
          <w:spacing w:val="-4"/>
        </w:rPr>
        <w:t>稿、查</w:t>
      </w:r>
      <w:r>
        <w:rPr>
          <w:b/>
          <w:bCs/>
          <w:spacing w:val="-5"/>
        </w:rPr>
        <w:t>重报告</w:t>
      </w:r>
      <w:r>
        <w:rPr>
          <w:rFonts w:hint="eastAsia"/>
          <w:b/>
          <w:bCs/>
          <w:spacing w:val="-5"/>
          <w:lang w:eastAsia="zh-CN"/>
        </w:rPr>
        <w:t>（原文对照版）</w:t>
      </w:r>
      <w:r>
        <w:rPr>
          <w:b/>
          <w:bCs/>
          <w:spacing w:val="-5"/>
        </w:rPr>
        <w:t>以及答辩</w:t>
      </w:r>
      <w:r>
        <w:rPr>
          <w:rFonts w:hint="eastAsia"/>
          <w:b/>
          <w:bCs/>
          <w:spacing w:val="-5"/>
          <w:lang w:eastAsia="zh-CN"/>
        </w:rPr>
        <w:t>记录</w:t>
      </w:r>
      <w:r>
        <w:rPr>
          <w:b/>
          <w:bCs/>
          <w:spacing w:val="-5"/>
        </w:rPr>
        <w:t>，点击提交</w:t>
      </w:r>
      <w:r>
        <w:rPr>
          <w:rFonts w:hint="eastAsia"/>
          <w:b/>
          <w:bCs/>
          <w:spacing w:val="-5"/>
          <w:lang w:eastAsia="zh-CN"/>
        </w:rPr>
        <w:t>。</w:t>
      </w:r>
    </w:p>
    <w:p w14:paraId="10F9F43B">
      <w:pPr>
        <w:pStyle w:val="2"/>
        <w:numPr>
          <w:ilvl w:val="0"/>
          <w:numId w:val="0"/>
        </w:numPr>
        <w:spacing w:before="188" w:line="399" w:lineRule="auto"/>
        <w:ind w:left="29" w:leftChars="0"/>
        <w:jc w:val="both"/>
      </w:pPr>
      <w:r>
        <w:drawing>
          <wp:inline distT="0" distB="0" distL="114300" distR="114300">
            <wp:extent cx="5317490" cy="2695575"/>
            <wp:effectExtent l="0" t="0" r="127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269D2">
      <w:pPr>
        <w:spacing w:before="66" w:line="5177" w:lineRule="exact"/>
        <w:ind w:firstLine="14"/>
        <w:rPr>
          <w:rFonts w:ascii="Arial"/>
          <w:sz w:val="21"/>
        </w:rPr>
      </w:pPr>
      <w:r>
        <w:drawing>
          <wp:inline distT="0" distB="0" distL="114300" distR="114300">
            <wp:extent cx="5326380" cy="2858770"/>
            <wp:effectExtent l="0" t="0" r="762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32095" cy="2851785"/>
            <wp:effectExtent l="0" t="0" r="1905" b="133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2095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96CE9">
      <w:pPr>
        <w:pStyle w:val="2"/>
        <w:numPr>
          <w:ilvl w:val="0"/>
          <w:numId w:val="1"/>
        </w:numPr>
        <w:spacing w:before="91" w:line="403" w:lineRule="auto"/>
        <w:ind w:left="29" w:leftChars="0" w:firstLine="0" w:firstLineChars="0"/>
        <w:jc w:val="both"/>
        <w:rPr>
          <w:rFonts w:hint="eastAsia" w:eastAsia="宋体"/>
          <w:lang w:eastAsia="zh-CN"/>
        </w:rPr>
      </w:pPr>
      <w:r>
        <w:rPr>
          <w:b/>
          <w:bCs/>
          <w:spacing w:val="-3"/>
        </w:rPr>
        <w:t>论文查重报告查找，点击“学习中心</w:t>
      </w:r>
      <w:r>
        <w:rPr>
          <w:spacing w:val="-101"/>
        </w:rPr>
        <w:t xml:space="preserve"> </w:t>
      </w:r>
      <w:r>
        <w:rPr>
          <w:b/>
          <w:bCs/>
          <w:spacing w:val="-3"/>
        </w:rPr>
        <w:t>”，选择“毕业论文</w:t>
      </w:r>
      <w:r>
        <w:rPr>
          <w:spacing w:val="-101"/>
        </w:rPr>
        <w:t xml:space="preserve"> </w:t>
      </w:r>
      <w:r>
        <w:rPr>
          <w:b/>
          <w:bCs/>
          <w:spacing w:val="-3"/>
        </w:rPr>
        <w:t>”</w:t>
      </w:r>
      <w:r>
        <w:rPr>
          <w:rFonts w:hint="eastAsia"/>
          <w:b/>
          <w:bCs/>
          <w:spacing w:val="-3"/>
          <w:lang w:eastAsia="zh-CN"/>
        </w:rPr>
        <w:t>，</w:t>
      </w:r>
      <w:r>
        <w:rPr>
          <w:b/>
          <w:bCs/>
          <w:spacing w:val="-3"/>
        </w:rPr>
        <w:t>进</w:t>
      </w:r>
      <w:r>
        <w:t xml:space="preserve">  </w:t>
      </w:r>
      <w:r>
        <w:rPr>
          <w:b/>
          <w:bCs/>
          <w:spacing w:val="-24"/>
        </w:rPr>
        <w:t>入毕业论文界面，点击“定稿评审</w:t>
      </w:r>
      <w:r>
        <w:rPr>
          <w:spacing w:val="-91"/>
        </w:rPr>
        <w:t xml:space="preserve"> </w:t>
      </w:r>
      <w:r>
        <w:rPr>
          <w:b/>
          <w:bCs/>
          <w:spacing w:val="-24"/>
        </w:rPr>
        <w:t>”，点击提交历史下的“审核通过</w:t>
      </w:r>
      <w:r>
        <w:rPr>
          <w:spacing w:val="-103"/>
        </w:rPr>
        <w:t xml:space="preserve"> </w:t>
      </w:r>
      <w:r>
        <w:rPr>
          <w:b/>
          <w:bCs/>
          <w:spacing w:val="-24"/>
        </w:rPr>
        <w:t>”，</w:t>
      </w:r>
      <w:r>
        <w:t xml:space="preserve"> </w:t>
      </w:r>
      <w:r>
        <w:rPr>
          <w:b/>
          <w:bCs/>
        </w:rPr>
        <w:t>选择“</w:t>
      </w:r>
      <w:r>
        <w:rPr>
          <w:rFonts w:hint="eastAsia" w:ascii="Calibri" w:hAnsi="Calibri" w:cs="Calibri"/>
          <w:b/>
          <w:bCs/>
          <w:lang w:eastAsia="zh-CN"/>
        </w:rPr>
        <w:t>原文对照版</w:t>
      </w:r>
      <w:r>
        <w:rPr>
          <w:rFonts w:ascii="Calibri" w:hAnsi="Calibri" w:eastAsia="Calibri" w:cs="Calibri"/>
          <w:b/>
          <w:bCs/>
          <w:spacing w:val="-22"/>
        </w:rPr>
        <w:t xml:space="preserve"> </w:t>
      </w:r>
      <w:r>
        <w:rPr>
          <w:b/>
          <w:bCs/>
        </w:rPr>
        <w:t>”文件，下载查重报告</w:t>
      </w:r>
      <w:r>
        <w:rPr>
          <w:b/>
          <w:bCs/>
          <w:spacing w:val="-9"/>
        </w:rPr>
        <w:t>进行上传</w:t>
      </w:r>
      <w:r>
        <w:rPr>
          <w:rFonts w:hint="eastAsia" w:eastAsia="宋体"/>
          <w:lang w:eastAsia="zh-CN"/>
        </w:rPr>
        <w:t>。</w:t>
      </w:r>
    </w:p>
    <w:p w14:paraId="61A24058">
      <w:pPr>
        <w:pStyle w:val="2"/>
        <w:numPr>
          <w:ilvl w:val="0"/>
          <w:numId w:val="1"/>
        </w:numPr>
        <w:spacing w:before="91" w:line="403" w:lineRule="auto"/>
        <w:ind w:left="29" w:leftChars="0" w:firstLine="0" w:firstLineChars="0"/>
        <w:jc w:val="both"/>
      </w:pPr>
      <w:bookmarkStart w:id="0" w:name="_GoBack"/>
      <w:bookmarkEnd w:id="0"/>
      <w:r>
        <w:drawing>
          <wp:inline distT="0" distB="0" distL="114300" distR="114300">
            <wp:extent cx="5329555" cy="3146425"/>
            <wp:effectExtent l="0" t="0" r="4445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9555" cy="3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8456B">
      <w:pPr>
        <w:spacing w:line="403" w:lineRule="auto"/>
      </w:pPr>
      <w:r>
        <w:drawing>
          <wp:inline distT="0" distB="0" distL="114300" distR="114300">
            <wp:extent cx="5286375" cy="3282315"/>
            <wp:effectExtent l="0" t="0" r="190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28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A0C1E">
      <w:pPr>
        <w:spacing w:line="403" w:lineRule="auto"/>
      </w:pPr>
      <w:r>
        <w:drawing>
          <wp:inline distT="0" distB="0" distL="114300" distR="114300">
            <wp:extent cx="5284470" cy="2690495"/>
            <wp:effectExtent l="0" t="0" r="381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269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A6741">
      <w:pPr>
        <w:spacing w:before="54" w:line="3012" w:lineRule="exact"/>
        <w:ind w:firstLine="14"/>
      </w:pPr>
      <w:r>
        <w:drawing>
          <wp:inline distT="0" distB="0" distL="114300" distR="114300">
            <wp:extent cx="5288915" cy="2296795"/>
            <wp:effectExtent l="0" t="0" r="14605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8891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E1CFF">
      <w:pPr>
        <w:pStyle w:val="2"/>
        <w:spacing w:before="236" w:line="388" w:lineRule="auto"/>
        <w:ind w:left="27" w:right="15" w:firstLine="2"/>
        <w:jc w:val="both"/>
      </w:pPr>
      <w:r>
        <w:rPr>
          <w:b/>
          <w:bCs/>
          <w:spacing w:val="-8"/>
        </w:rPr>
        <w:t>五、如需重新进行定稿查重，点击“上传论文定稿</w:t>
      </w:r>
      <w:r>
        <w:rPr>
          <w:spacing w:val="-101"/>
        </w:rPr>
        <w:t xml:space="preserve"> </w:t>
      </w:r>
      <w:r>
        <w:rPr>
          <w:b/>
          <w:bCs/>
          <w:spacing w:val="-8"/>
        </w:rPr>
        <w:t>”进行上传，点击</w:t>
      </w:r>
      <w:r>
        <w:t xml:space="preserve"> </w:t>
      </w:r>
      <w:r>
        <w:rPr>
          <w:b/>
          <w:bCs/>
          <w:spacing w:val="-7"/>
        </w:rPr>
        <w:t>查重按钮，跳转到维普系统进行下载，将获取到的查重压缩中的“</w:t>
      </w:r>
      <w:r>
        <w:rPr>
          <w:b/>
          <w:bCs/>
          <w:color w:val="FF0000"/>
          <w:spacing w:val="-7"/>
        </w:rPr>
        <w:t>原</w:t>
      </w:r>
      <w:r>
        <w:rPr>
          <w:color w:val="FF0000"/>
          <w:spacing w:val="11"/>
        </w:rPr>
        <w:t xml:space="preserve"> </w:t>
      </w:r>
      <w:r>
        <w:rPr>
          <w:b/>
          <w:bCs/>
          <w:color w:val="FF0000"/>
          <w:spacing w:val="-6"/>
        </w:rPr>
        <w:t>文对照报告</w:t>
      </w:r>
      <w:r>
        <w:rPr>
          <w:color w:val="FF0000"/>
          <w:spacing w:val="-90"/>
        </w:rPr>
        <w:t xml:space="preserve"> </w:t>
      </w:r>
      <w:r>
        <w:rPr>
          <w:b/>
          <w:bCs/>
          <w:spacing w:val="-6"/>
        </w:rPr>
        <w:t>”上传到查重报告文件中</w:t>
      </w:r>
    </w:p>
    <w:p w14:paraId="4DD5F29E">
      <w:pPr>
        <w:spacing w:line="4855" w:lineRule="exact"/>
        <w:ind w:firstLine="14"/>
      </w:pPr>
      <w:r>
        <w:rPr>
          <w:position w:val="-97"/>
        </w:rPr>
        <w:drawing>
          <wp:inline distT="0" distB="0" distL="0" distR="0">
            <wp:extent cx="5263515" cy="30829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3895" cy="308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748C3">
      <w:pPr>
        <w:spacing w:line="4855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DBC7B43">
      <w:pPr>
        <w:spacing w:before="162" w:line="8520" w:lineRule="exact"/>
        <w:ind w:firstLine="14"/>
      </w:pPr>
      <w:r>
        <w:rPr>
          <w:position w:val="-170"/>
        </w:rPr>
        <w:drawing>
          <wp:inline distT="0" distB="0" distL="0" distR="0">
            <wp:extent cx="5269865" cy="5410200"/>
            <wp:effectExtent l="0" t="0" r="3175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8154C"/>
    <w:multiLevelType w:val="singleLevel"/>
    <w:tmpl w:val="CBB815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9F61E3"/>
    <w:rsid w:val="488865F2"/>
    <w:rsid w:val="724D50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329</Words>
  <Characters>367</Characters>
  <TotalTime>0</TotalTime>
  <ScaleCrop>false</ScaleCrop>
  <LinksUpToDate>false</LinksUpToDate>
  <CharactersWithSpaces>382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2024-12-19T17:14:00Z</dcterms:created>
  <dc:creator>街灯</dc:creator>
  <cp:lastModifiedBy>伊凌</cp:lastModifiedBy>
  <dcterms:modified xsi:type="dcterms:W3CDTF">2025-11-13T11:59:42Z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2024-12-20T08:46:56Z</vt:filetime>
  </property>
  <property fmtid="{D5CDD505-2E9C-101B-9397-08002B2CF9AE}" pid="4" name="KSOProductBuildVer">
    <vt:lpwstr>2052-12.1.0.21915</vt:lpwstr>
  </property>
  <property fmtid="{D5CDD505-2E9C-101B-9397-08002B2CF9AE}" pid="5" name="ICV">
    <vt:lpwstr>9477FA26D6454443A995D3297A9212BB_12</vt:lpwstr>
  </property>
  <property fmtid="{D5CDD505-2E9C-101B-9397-08002B2CF9AE}" pid="6" name="KSOTemplateDocerSaveRecord">
    <vt:lpwstr>eyJoZGlkIjoiOTA0OTgxZjAxNDMzYTI2NGY5OTkwMzAwMGNhODczM2IiLCJ1c2VySWQiOiI3NjE5MDM2NTAifQ==</vt:lpwstr>
  </property>
</Properties>
</file>